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81" w:rsidRDefault="00B63E81" w:rsidP="00B63E81">
      <w:pPr>
        <w:rPr>
          <w:rFonts w:ascii="Impact" w:hAnsi="Impact"/>
        </w:rPr>
      </w:pPr>
      <w:r>
        <w:rPr>
          <w:rFonts w:ascii="Impact" w:hAnsi="Impact"/>
        </w:rPr>
        <w:t>PHIL 307:  Existentialism</w:t>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Office:</w:t>
      </w:r>
      <w:r>
        <w:rPr>
          <w:rFonts w:ascii="Impact" w:hAnsi="Impact"/>
        </w:rPr>
        <w:tab/>
        <w:t>TRNT 111</w:t>
      </w:r>
    </w:p>
    <w:p w:rsidR="00B63E81" w:rsidRDefault="00B63E81" w:rsidP="00B63E81">
      <w:pPr>
        <w:rPr>
          <w:rFonts w:ascii="Impact" w:hAnsi="Impact"/>
        </w:rPr>
      </w:pPr>
      <w:r>
        <w:rPr>
          <w:rFonts w:ascii="Impact" w:hAnsi="Impact"/>
        </w:rPr>
        <w:t>A. Mirvish</w:t>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Phone:</w:t>
      </w:r>
      <w:r>
        <w:rPr>
          <w:rFonts w:ascii="Impact" w:hAnsi="Impact"/>
        </w:rPr>
        <w:tab/>
        <w:t>898-5296</w:t>
      </w:r>
    </w:p>
    <w:p w:rsidR="00B63E81" w:rsidRDefault="0034255B" w:rsidP="00B63E81">
      <w:pPr>
        <w:rPr>
          <w:rFonts w:ascii="Impact" w:hAnsi="Impact"/>
        </w:rPr>
      </w:pPr>
      <w:r>
        <w:rPr>
          <w:rFonts w:ascii="Impact" w:hAnsi="Impact"/>
        </w:rPr>
        <w:t>Fall  2011</w:t>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r>
      <w:r w:rsidR="00B63E81">
        <w:rPr>
          <w:rFonts w:ascii="Impact" w:hAnsi="Impact"/>
        </w:rPr>
        <w:tab/>
        <w:t>Office hours:  T 1:00-3:30P</w:t>
      </w:r>
    </w:p>
    <w:p w:rsidR="00B63E81" w:rsidRDefault="00B63E81" w:rsidP="00B63E81">
      <w:pPr>
        <w:rPr>
          <w:rFonts w:ascii="Impact" w:hAnsi="Impact"/>
        </w:rPr>
      </w:pP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 xml:space="preserve">            W 9:00-11:00  </w:t>
      </w:r>
      <w:r>
        <w:rPr>
          <w:rFonts w:ascii="Impact" w:hAnsi="Impact"/>
        </w:rPr>
        <w:tab/>
      </w:r>
    </w:p>
    <w:p w:rsidR="00B63E81" w:rsidRDefault="00B63E81" w:rsidP="00B63E81">
      <w:pPr>
        <w:jc w:val="both"/>
        <w:rPr>
          <w:rFonts w:ascii="Impact" w:hAnsi="Impact"/>
        </w:rPr>
      </w:pPr>
    </w:p>
    <w:p w:rsidR="00B63E81" w:rsidRDefault="00B63E81" w:rsidP="00B63E81">
      <w:pPr>
        <w:jc w:val="both"/>
        <w:rPr>
          <w:rFonts w:ascii="Garamond" w:hAnsi="Garamond"/>
          <w:sz w:val="28"/>
        </w:rPr>
      </w:pPr>
      <w:r>
        <w:rPr>
          <w:rFonts w:ascii="Impact" w:hAnsi="Impact"/>
        </w:rPr>
        <w:t xml:space="preserve">PURPOSE:  </w:t>
      </w:r>
      <w:r>
        <w:rPr>
          <w:rFonts w:ascii="Garamond" w:hAnsi="Garamond"/>
          <w:sz w:val="28"/>
        </w:rPr>
        <w:t>The purpose of the course is to provide the student with a thorough grounding in the principles of existentialism, a branch of contemporary philosophy that has had a profound effect on literature, psychology, and modern culture.</w:t>
      </w:r>
    </w:p>
    <w:p w:rsidR="00B63E81" w:rsidRDefault="00B63E81" w:rsidP="00B63E81">
      <w:pPr>
        <w:rPr>
          <w:rFonts w:ascii="Garamond" w:hAnsi="Garamond"/>
          <w:i/>
          <w:sz w:val="28"/>
        </w:rPr>
      </w:pPr>
    </w:p>
    <w:p w:rsidR="00B63E81" w:rsidRDefault="00B63E81" w:rsidP="00B63E81">
      <w:pPr>
        <w:rPr>
          <w:sz w:val="24"/>
        </w:rPr>
      </w:pPr>
      <w:r>
        <w:rPr>
          <w:rFonts w:ascii="Garamond" w:hAnsi="Garamond"/>
          <w:i/>
          <w:sz w:val="28"/>
        </w:rPr>
        <w:t xml:space="preserve">The course meets the Area C3 requirements of Arts and Humanities General Education Courses for </w:t>
      </w:r>
      <w:r>
        <w:rPr>
          <w:rFonts w:ascii="Garamond" w:hAnsi="Garamond"/>
          <w:i/>
          <w:sz w:val="24"/>
        </w:rPr>
        <w:t>CSUC. Specifically the course deals with:</w:t>
      </w:r>
    </w:p>
    <w:p w:rsidR="00B63E81" w:rsidRDefault="00B63E81" w:rsidP="00B63E81">
      <w:pPr>
        <w:numPr>
          <w:ilvl w:val="0"/>
          <w:numId w:val="2"/>
        </w:numPr>
        <w:spacing w:before="100" w:after="240"/>
        <w:rPr>
          <w:sz w:val="24"/>
        </w:rPr>
      </w:pPr>
      <w:r>
        <w:rPr>
          <w:sz w:val="24"/>
        </w:rPr>
        <w:t>a knowledge of major philosophical traditions and figures/ issues in the humanities;</w:t>
      </w:r>
    </w:p>
    <w:p w:rsidR="00B63E81" w:rsidRDefault="00B63E81" w:rsidP="00B63E81">
      <w:pPr>
        <w:numPr>
          <w:ilvl w:val="0"/>
          <w:numId w:val="2"/>
        </w:numPr>
        <w:spacing w:before="100" w:after="240"/>
        <w:rPr>
          <w:sz w:val="24"/>
        </w:rPr>
      </w:pPr>
      <w:r>
        <w:rPr>
          <w:sz w:val="24"/>
        </w:rPr>
        <w:t>an understanding, appreciation, interpretation, and critical engagement of worldviews, institutions, and ethics in the context of history and culture; and</w:t>
      </w:r>
    </w:p>
    <w:p w:rsidR="00B63E81" w:rsidRDefault="00B63E81" w:rsidP="00B63E81">
      <w:pPr>
        <w:numPr>
          <w:ilvl w:val="0"/>
          <w:numId w:val="2"/>
        </w:numPr>
        <w:spacing w:before="100" w:after="100"/>
        <w:rPr>
          <w:sz w:val="24"/>
        </w:rPr>
      </w:pPr>
      <w:r>
        <w:rPr>
          <w:sz w:val="24"/>
        </w:rPr>
        <w:t xml:space="preserve">a knowledge of major philosophical, religious, literary, or artistic figures or issues, in historical context. </w:t>
      </w:r>
    </w:p>
    <w:p w:rsidR="00B63E81" w:rsidRDefault="00B63E81" w:rsidP="00B63E81">
      <w:pPr>
        <w:jc w:val="both"/>
        <w:rPr>
          <w:rFonts w:ascii="Garamond" w:hAnsi="Garamond"/>
          <w:sz w:val="28"/>
        </w:rPr>
      </w:pPr>
    </w:p>
    <w:p w:rsidR="00B63E81" w:rsidRDefault="00B63E81" w:rsidP="00B63E81">
      <w:p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Impact" w:hAnsi="Impact"/>
        </w:rPr>
        <w:t xml:space="preserve">TEXTS:  </w:t>
      </w:r>
    </w:p>
    <w:p w:rsidR="00B63E81" w:rsidRDefault="00B63E81" w:rsidP="00B63E81">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The Basic Writings of Existentialism</w:t>
      </w:r>
      <w:r>
        <w:rPr>
          <w:rFonts w:ascii="Garamond" w:hAnsi="Garamond"/>
          <w:sz w:val="28"/>
        </w:rPr>
        <w:t>, Marino</w:t>
      </w:r>
    </w:p>
    <w:p w:rsidR="00B63E81" w:rsidRPr="000C6F61" w:rsidRDefault="00B63E81" w:rsidP="00B63E81">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b/>
          <w:sz w:val="28"/>
          <w:u w:val="single"/>
        </w:rPr>
      </w:pPr>
      <w:r w:rsidRPr="000C6F61">
        <w:rPr>
          <w:rFonts w:ascii="Garamond" w:hAnsi="Garamond"/>
          <w:b/>
          <w:sz w:val="28"/>
          <w:u w:val="single"/>
        </w:rPr>
        <w:t>Workbook</w:t>
      </w:r>
    </w:p>
    <w:p w:rsidR="00B63E81" w:rsidRDefault="00B63E81" w:rsidP="00B63E81">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Second Sex</w:t>
      </w:r>
      <w:r>
        <w:rPr>
          <w:rFonts w:ascii="Garamond" w:hAnsi="Garamond"/>
          <w:sz w:val="28"/>
        </w:rPr>
        <w:t>, de Beauvoir</w:t>
      </w:r>
    </w:p>
    <w:p w:rsidR="00B63E81" w:rsidRDefault="00B63E81" w:rsidP="00B63E81">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No Exit</w:t>
      </w:r>
      <w:r>
        <w:rPr>
          <w:rFonts w:ascii="Garamond" w:hAnsi="Garamond"/>
          <w:sz w:val="28"/>
        </w:rPr>
        <w:t>, Sartre</w:t>
      </w:r>
    </w:p>
    <w:p w:rsidR="00B63E81" w:rsidRDefault="00B63E81" w:rsidP="00B63E81">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b/>
          <w:sz w:val="28"/>
          <w:u w:val="single"/>
        </w:rPr>
      </w:pPr>
      <w:r>
        <w:rPr>
          <w:rFonts w:ascii="Garamond" w:hAnsi="Garamond"/>
          <w:b/>
          <w:sz w:val="28"/>
          <w:u w:val="single"/>
        </w:rPr>
        <w:t>Dictionary of Existentialism</w:t>
      </w:r>
    </w:p>
    <w:p w:rsidR="00B63E81" w:rsidRDefault="00B63E81" w:rsidP="00B63E81">
      <w:pPr>
        <w:jc w:val="both"/>
        <w:rPr>
          <w:rFonts w:ascii="Garamond" w:hAnsi="Garamond"/>
          <w:b/>
          <w:sz w:val="28"/>
          <w:u w:val="single"/>
        </w:rPr>
      </w:pPr>
    </w:p>
    <w:p w:rsidR="00B63E81" w:rsidRDefault="00B63E81" w:rsidP="00B63E81">
      <w:pPr>
        <w:jc w:val="both"/>
        <w:rPr>
          <w:rFonts w:ascii="Garamond" w:hAnsi="Garamond"/>
          <w:b/>
          <w:sz w:val="28"/>
          <w:u w:val="single"/>
        </w:rPr>
      </w:pPr>
      <w:r>
        <w:rPr>
          <w:rFonts w:ascii="Garamond" w:hAnsi="Garamond"/>
          <w:b/>
          <w:sz w:val="28"/>
          <w:u w:val="single"/>
        </w:rPr>
        <w:t>The first two of the above texts are required. The others texts are optional.</w:t>
      </w:r>
    </w:p>
    <w:p w:rsidR="00B63E81" w:rsidRDefault="00B63E81" w:rsidP="00B63E81">
      <w:pPr>
        <w:jc w:val="both"/>
        <w:rPr>
          <w:rFonts w:ascii="Garamond" w:hAnsi="Garamond"/>
          <w:b/>
          <w:sz w:val="28"/>
          <w:u w:val="single"/>
        </w:rPr>
      </w:pPr>
    </w:p>
    <w:p w:rsidR="0034255B" w:rsidRDefault="00B63E81" w:rsidP="00B63E81">
      <w:pPr>
        <w:jc w:val="both"/>
        <w:rPr>
          <w:rFonts w:ascii="Garamond" w:hAnsi="Garamond"/>
          <w:sz w:val="28"/>
        </w:rPr>
      </w:pPr>
      <w:r>
        <w:rPr>
          <w:rFonts w:ascii="Impact" w:hAnsi="Impact"/>
        </w:rPr>
        <w:t xml:space="preserve">GRADE:  </w:t>
      </w:r>
      <w:r>
        <w:rPr>
          <w:rFonts w:ascii="Garamond" w:hAnsi="Garamond"/>
          <w:sz w:val="28"/>
        </w:rPr>
        <w:t xml:space="preserve">The course grade will be based on a closed book midterm and final. The final will be comprehensive but primary emphasis will be placed on the material covered after the midterm. In addition, there will be a research paper, the length of which is 2,500 words. Each of these three components (midterm, final, and paper) will count for 33.3 % of the grade. </w:t>
      </w:r>
    </w:p>
    <w:p w:rsidR="0034255B" w:rsidRDefault="0034255B"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 xml:space="preserve">Topics for the paper will be discussed in class.  The paper is to be a research undertaking, which means that emphasis is to be placed not only on the primary texts of the philosopher(s) you will discuss, but on critics of your topic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of such critics. Who exactly such a good and reliable critic is, is an issue that will be discussed after the midterm, but you should note immediately that sources such as Wikipedia are not admissible. Material from the web is in order if it is from a respected, online </w:t>
      </w:r>
      <w:r>
        <w:rPr>
          <w:rFonts w:ascii="Garamond" w:hAnsi="Garamond"/>
          <w:sz w:val="28"/>
        </w:rPr>
        <w:lastRenderedPageBreak/>
        <w:t xml:space="preserve">journal or from some established, academic source. Research paper topics will be given as the semester progresses, and you should note these down in one area of your notes. After week 6, extra paper topics will be given. The exact format for the paper will be discussed at this time. If none of the topics suggested are of interest to you, or if you have a separate topic that you would like to write on, make sure to speak to the instructor about it before proceeding. </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 xml:space="preserve">For Area C courses, students are optimally supposed to attend four relevant public events. However, since there is no way to make sure that such events on campus would be relevant for existentialism you will be shown three films during the course of the semester. They are Bergman’s `Scenes from a Marriage’  and `Amadeus.’  The films will be discussed in class and you will be responsible for knowing the material, which may be incorporated in either of the written exams. </w:t>
      </w:r>
    </w:p>
    <w:p w:rsidR="00B63E81" w:rsidRDefault="00B63E81" w:rsidP="00B63E81">
      <w:pPr>
        <w:jc w:val="both"/>
        <w:rPr>
          <w:rFonts w:ascii="Garamond" w:hAnsi="Garamond"/>
          <w:sz w:val="28"/>
        </w:rPr>
      </w:pPr>
    </w:p>
    <w:p w:rsidR="00B63E81" w:rsidRDefault="00B63E81" w:rsidP="00B63E81">
      <w:pPr>
        <w:jc w:val="both"/>
        <w:rPr>
          <w:rFonts w:ascii="Impact" w:hAnsi="Impact"/>
        </w:rPr>
      </w:pPr>
      <w:r>
        <w:rPr>
          <w:rFonts w:ascii="Impact" w:hAnsi="Impact"/>
        </w:rPr>
        <w:t>COURSE OUTLINE:</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Nietzsche:</w:t>
      </w:r>
      <w:r>
        <w:rPr>
          <w:rFonts w:ascii="Garamond" w:hAnsi="Garamond"/>
          <w:sz w:val="28"/>
        </w:rPr>
        <w:tab/>
      </w:r>
      <w:r>
        <w:rPr>
          <w:rFonts w:ascii="Garamond" w:hAnsi="Garamond"/>
          <w:sz w:val="28"/>
        </w:rPr>
        <w:tab/>
        <w:t>The will to power</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Death of God’: Nietzsche’s form of atheism</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Egoism &amp; Altruism: Two moral systems</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Resentment and self-deception</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Freedom &amp; determinism: The role of reason in the passions</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Creativity:  The </w:t>
      </w:r>
      <w:proofErr w:type="spellStart"/>
      <w:r>
        <w:rPr>
          <w:rFonts w:ascii="Garamond" w:hAnsi="Garamond"/>
          <w:sz w:val="28"/>
        </w:rPr>
        <w:t>transvaluation</w:t>
      </w:r>
      <w:proofErr w:type="spellEnd"/>
      <w:r>
        <w:rPr>
          <w:rFonts w:ascii="Garamond" w:hAnsi="Garamond"/>
          <w:sz w:val="28"/>
        </w:rPr>
        <w:t xml:space="preserve"> of all values</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Culture, art &amp; the authentic life</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Kierkegaard:</w:t>
      </w:r>
      <w:r>
        <w:rPr>
          <w:rFonts w:ascii="Garamond" w:hAnsi="Garamond"/>
          <w:sz w:val="28"/>
        </w:rPr>
        <w:tab/>
      </w:r>
      <w:r>
        <w:rPr>
          <w:rFonts w:ascii="Garamond" w:hAnsi="Garamond"/>
          <w:sz w:val="28"/>
        </w:rPr>
        <w:tab/>
        <w:t>Egoism &amp; the aesthetic mode of existence</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Despair and the turn inward</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Selfishness &amp; selflessness</w:t>
      </w:r>
    </w:p>
    <w:p w:rsidR="00B63E81" w:rsidRDefault="00B63E81" w:rsidP="00B63E81">
      <w:pPr>
        <w:ind w:left="1440" w:firstLine="720"/>
        <w:jc w:val="both"/>
        <w:rPr>
          <w:rFonts w:ascii="Garamond" w:hAnsi="Garamond"/>
          <w:sz w:val="28"/>
        </w:rPr>
      </w:pPr>
      <w:r>
        <w:rPr>
          <w:rFonts w:ascii="Garamond" w:hAnsi="Garamond"/>
          <w:sz w:val="28"/>
        </w:rPr>
        <w:t>Altruism, ethical existence and dread</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Universal values versus knowledge as subjective </w:t>
      </w:r>
    </w:p>
    <w:p w:rsidR="00B63E81" w:rsidRDefault="00B63E81" w:rsidP="00B63E81">
      <w:pPr>
        <w:ind w:left="2160"/>
        <w:jc w:val="both"/>
        <w:rPr>
          <w:rFonts w:ascii="Garamond" w:hAnsi="Garamond"/>
          <w:sz w:val="28"/>
        </w:rPr>
      </w:pPr>
      <w:r>
        <w:rPr>
          <w:rFonts w:ascii="Garamond" w:hAnsi="Garamond"/>
          <w:sz w:val="28"/>
        </w:rPr>
        <w:t>The authentic life: God’s existence, paradox, and the rejection of set values</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De Beauvoir:</w:t>
      </w:r>
      <w:r>
        <w:rPr>
          <w:rFonts w:ascii="Garamond" w:hAnsi="Garamond"/>
          <w:sz w:val="28"/>
        </w:rPr>
        <w:tab/>
      </w:r>
      <w:r>
        <w:rPr>
          <w:rFonts w:ascii="Garamond" w:hAnsi="Garamond"/>
          <w:sz w:val="28"/>
        </w:rPr>
        <w:tab/>
        <w:t>Woman as other</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female self and social determinism or conditioning</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body as lived and as object</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Adolescence for the girl: her maternal relations</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Conditions for freedom and authentic existence  </w:t>
      </w:r>
    </w:p>
    <w:p w:rsidR="00B63E81" w:rsidRDefault="00B63E81" w:rsidP="00B63E81">
      <w:pPr>
        <w:ind w:left="1440" w:firstLine="720"/>
        <w:jc w:val="both"/>
        <w:rPr>
          <w:rFonts w:ascii="Garamond" w:hAnsi="Garamond"/>
          <w:sz w:val="28"/>
        </w:rPr>
      </w:pPr>
      <w:r>
        <w:rPr>
          <w:rFonts w:ascii="Garamond" w:hAnsi="Garamond"/>
          <w:sz w:val="28"/>
        </w:rPr>
        <w:t>Value: Beauvoir on the ethics of ambiguity</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Buber:</w:t>
      </w:r>
      <w:r>
        <w:rPr>
          <w:rFonts w:ascii="Garamond" w:hAnsi="Garamond"/>
          <w:sz w:val="28"/>
        </w:rPr>
        <w:tab/>
      </w:r>
      <w:r>
        <w:rPr>
          <w:rFonts w:ascii="Garamond" w:hAnsi="Garamond"/>
          <w:sz w:val="28"/>
        </w:rPr>
        <w:tab/>
        <w:t>I-thou and I-it</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Myth and truth</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Good and evil</w:t>
      </w:r>
    </w:p>
    <w:p w:rsidR="00B63E81" w:rsidRDefault="00B63E81" w:rsidP="00B63E81">
      <w:pPr>
        <w:jc w:val="both"/>
        <w:rPr>
          <w:rFonts w:ascii="Garamond" w:hAnsi="Garamond"/>
          <w:sz w:val="28"/>
        </w:rPr>
      </w:pPr>
    </w:p>
    <w:p w:rsidR="00B63E81" w:rsidRDefault="00B63E81" w:rsidP="00B63E81">
      <w:pPr>
        <w:jc w:val="both"/>
        <w:rPr>
          <w:rFonts w:ascii="Garamond" w:hAnsi="Garamond"/>
          <w:sz w:val="28"/>
        </w:rPr>
      </w:pPr>
      <w:r>
        <w:rPr>
          <w:rFonts w:ascii="Garamond" w:hAnsi="Garamond"/>
          <w:sz w:val="28"/>
        </w:rPr>
        <w:t>Sartre:</w:t>
      </w:r>
      <w:r>
        <w:rPr>
          <w:rFonts w:ascii="Garamond" w:hAnsi="Garamond"/>
          <w:sz w:val="28"/>
        </w:rPr>
        <w:tab/>
      </w:r>
      <w:r>
        <w:rPr>
          <w:rFonts w:ascii="Garamond" w:hAnsi="Garamond"/>
          <w:sz w:val="28"/>
        </w:rPr>
        <w:tab/>
      </w:r>
      <w:r>
        <w:rPr>
          <w:rFonts w:ascii="Garamond" w:hAnsi="Garamond"/>
          <w:sz w:val="28"/>
        </w:rPr>
        <w:tab/>
        <w:t>The in-itself and for-itself</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Existence in a godless world</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Consciousness, intentionality, and absolute freedom</w:t>
      </w:r>
    </w:p>
    <w:p w:rsidR="00B63E81" w:rsidRDefault="00B63E81" w:rsidP="00B63E81">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Sartre’s humanism: altruism versus egoism</w:t>
      </w:r>
    </w:p>
    <w:p w:rsidR="00B63E81" w:rsidRDefault="00B63E81" w:rsidP="00B63E81">
      <w:pPr>
        <w:ind w:left="1440" w:firstLine="720"/>
        <w:jc w:val="both"/>
        <w:rPr>
          <w:rFonts w:ascii="Garamond" w:hAnsi="Garamond"/>
          <w:sz w:val="28"/>
        </w:rPr>
      </w:pPr>
      <w:r>
        <w:rPr>
          <w:rFonts w:ascii="Garamond" w:hAnsi="Garamond"/>
          <w:sz w:val="28"/>
        </w:rPr>
        <w:t>The idea of self-deception</w:t>
      </w:r>
    </w:p>
    <w:p w:rsidR="00B63E81" w:rsidRDefault="00B63E81" w:rsidP="00B63E81">
      <w:pPr>
        <w:ind w:left="1440" w:firstLine="720"/>
        <w:jc w:val="both"/>
        <w:rPr>
          <w:rFonts w:ascii="Garamond" w:hAnsi="Garamond"/>
          <w:sz w:val="28"/>
        </w:rPr>
      </w:pPr>
      <w:r>
        <w:rPr>
          <w:rFonts w:ascii="Garamond" w:hAnsi="Garamond"/>
          <w:sz w:val="28"/>
        </w:rPr>
        <w:t>Self and others: authentic and inauthentic modes of existence</w:t>
      </w:r>
    </w:p>
    <w:p w:rsidR="00B63E81" w:rsidRDefault="00B63E81" w:rsidP="00B63E81">
      <w:pPr>
        <w:jc w:val="both"/>
        <w:rPr>
          <w:rFonts w:ascii="Garamond" w:hAnsi="Garamond"/>
          <w:sz w:val="28"/>
        </w:rPr>
      </w:pPr>
    </w:p>
    <w:p w:rsidR="00B63E81" w:rsidRDefault="00B63E81" w:rsidP="00B63E81">
      <w:pPr>
        <w:rPr>
          <w:rFonts w:ascii="Impact" w:hAnsi="Impact"/>
        </w:rPr>
      </w:pPr>
    </w:p>
    <w:p w:rsidR="00B63E81" w:rsidRDefault="00B63E81" w:rsidP="00B63E81"/>
    <w:p w:rsidR="00B63E81" w:rsidRDefault="00B63E81" w:rsidP="00B63E81"/>
    <w:p w:rsidR="00515BC7" w:rsidRDefault="00515BC7"/>
    <w:sectPr w:rsidR="00515BC7" w:rsidSect="00834EF7">
      <w:footerReference w:type="even" r:id="rId5"/>
      <w:footerReference w:type="default" r:id="rId6"/>
      <w:pgSz w:w="12240" w:h="15840"/>
      <w:pgMar w:top="1440" w:right="864" w:bottom="144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F7" w:rsidRDefault="00342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34EF7" w:rsidRDefault="003425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F7" w:rsidRDefault="00342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4EF7" w:rsidRDefault="0034255B">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052E6714"/>
    <w:multiLevelType w:val="multilevel"/>
    <w:tmpl w:val="59904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B63E81"/>
    <w:rsid w:val="00255D3C"/>
    <w:rsid w:val="0034255B"/>
    <w:rsid w:val="00515BC7"/>
    <w:rsid w:val="00B63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81"/>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63E81"/>
    <w:pPr>
      <w:tabs>
        <w:tab w:val="center" w:pos="4320"/>
        <w:tab w:val="right" w:pos="8640"/>
      </w:tabs>
    </w:pPr>
  </w:style>
  <w:style w:type="character" w:customStyle="1" w:styleId="FooterChar">
    <w:name w:val="Footer Char"/>
    <w:basedOn w:val="DefaultParagraphFont"/>
    <w:link w:val="Footer"/>
    <w:semiHidden/>
    <w:rsid w:val="00B63E81"/>
    <w:rPr>
      <w:rFonts w:eastAsia="Times New Roman" w:cs="Times New Roman"/>
      <w:sz w:val="20"/>
      <w:szCs w:val="20"/>
    </w:rPr>
  </w:style>
  <w:style w:type="character" w:styleId="PageNumber">
    <w:name w:val="page number"/>
    <w:basedOn w:val="DefaultParagraphFont"/>
    <w:semiHidden/>
    <w:rsid w:val="00B63E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2011-08-22T17:06:00Z</dcterms:created>
  <dcterms:modified xsi:type="dcterms:W3CDTF">2011-08-22T17:06:00Z</dcterms:modified>
</cp:coreProperties>
</file>