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DC" w:rsidRDefault="00B46DDB" w:rsidP="004F3ADC">
      <w:pPr>
        <w:pStyle w:val="NormalWeb"/>
        <w:shd w:val="clear" w:color="auto" w:fill="FFFFFF"/>
        <w:spacing w:before="120" w:beforeAutospacing="0" w:after="120" w:afterAutospacing="0" w:line="258" w:lineRule="atLeast"/>
        <w:rPr>
          <w:rFonts w:ascii="Arial" w:hAnsi="Arial" w:cs="Arial"/>
          <w:color w:val="252525"/>
          <w:sz w:val="16"/>
          <w:szCs w:val="16"/>
        </w:rPr>
      </w:pPr>
      <w:r>
        <w:br/>
      </w:r>
      <w:r>
        <w:br/>
      </w:r>
      <w:r>
        <w:br/>
      </w:r>
      <w:r w:rsidR="004F3ADC">
        <w:rPr>
          <w:rFonts w:ascii="Arial" w:hAnsi="Arial" w:cs="Arial"/>
          <w:color w:val="252525"/>
          <w:sz w:val="16"/>
          <w:szCs w:val="16"/>
        </w:rPr>
        <w:t>Exam question. Due IN CLASS, Tues., Dec. 1</w:t>
      </w:r>
    </w:p>
    <w:p w:rsidR="004F3ADC" w:rsidRPr="00F13699" w:rsidRDefault="004F3ADC" w:rsidP="00424A46">
      <w:pPr>
        <w:pStyle w:val="NormalWeb"/>
        <w:shd w:val="clear" w:color="auto" w:fill="FFFFFF"/>
        <w:spacing w:before="120" w:beforeAutospacing="0" w:after="120" w:afterAutospacing="0" w:line="258" w:lineRule="atLeast"/>
        <w:rPr>
          <w:rFonts w:ascii="Arial" w:hAnsi="Arial" w:cs="Arial"/>
          <w:i/>
          <w:iCs/>
          <w:color w:val="252525"/>
          <w:sz w:val="16"/>
          <w:szCs w:val="16"/>
        </w:rPr>
      </w:pPr>
      <w:r>
        <w:rPr>
          <w:rFonts w:ascii="Arial" w:hAnsi="Arial" w:cs="Arial"/>
          <w:color w:val="252525"/>
          <w:sz w:val="16"/>
          <w:szCs w:val="16"/>
        </w:rPr>
        <w:t>1)</w:t>
      </w:r>
      <w:r w:rsidR="00424A46">
        <w:rPr>
          <w:rFonts w:ascii="Arial" w:hAnsi="Arial" w:cs="Arial"/>
          <w:color w:val="252525"/>
          <w:sz w:val="16"/>
          <w:szCs w:val="16"/>
        </w:rPr>
        <w:t xml:space="preserve"> W</w:t>
      </w:r>
      <w:r w:rsidR="00F13699">
        <w:rPr>
          <w:rFonts w:ascii="Arial" w:hAnsi="Arial" w:cs="Arial"/>
          <w:color w:val="252525"/>
          <w:sz w:val="16"/>
          <w:szCs w:val="16"/>
        </w:rPr>
        <w:t xml:space="preserve">e have discussed the phenomenon of honor killing both in terms of a list of actual examples and with reference to the movie  `Honor Diaries. </w:t>
      </w:r>
      <w:r w:rsidR="00F13699" w:rsidRPr="00F13699">
        <w:rPr>
          <w:rFonts w:ascii="Arial" w:hAnsi="Arial" w:cs="Arial"/>
          <w:color w:val="252525"/>
          <w:sz w:val="16"/>
          <w:szCs w:val="16"/>
        </w:rPr>
        <w:t>‘E</w:t>
      </w:r>
      <w:r w:rsidRPr="00F13699">
        <w:rPr>
          <w:rFonts w:ascii="Arial" w:hAnsi="Arial" w:cs="Arial"/>
          <w:i/>
          <w:iCs/>
          <w:color w:val="252525"/>
          <w:sz w:val="16"/>
          <w:szCs w:val="16"/>
        </w:rPr>
        <w:t>xplain</w:t>
      </w:r>
      <w:r w:rsidR="00F13699">
        <w:rPr>
          <w:rFonts w:ascii="Arial" w:hAnsi="Arial" w:cs="Arial"/>
          <w:i/>
          <w:iCs/>
          <w:color w:val="252525"/>
          <w:sz w:val="16"/>
          <w:szCs w:val="16"/>
        </w:rPr>
        <w:t>:</w:t>
      </w:r>
      <w:r w:rsidR="00424A46">
        <w:rPr>
          <w:rFonts w:ascii="Arial" w:hAnsi="Arial" w:cs="Arial"/>
          <w:i/>
          <w:iCs/>
          <w:color w:val="252525"/>
          <w:sz w:val="16"/>
          <w:szCs w:val="16"/>
        </w:rPr>
        <w:t xml:space="preserve"> </w:t>
      </w:r>
      <w:r w:rsidR="00424A46" w:rsidRPr="00424A46">
        <w:rPr>
          <w:rFonts w:ascii="Arial" w:hAnsi="Arial" w:cs="Arial"/>
          <w:b/>
          <w:bCs/>
          <w:i/>
          <w:iCs/>
          <w:color w:val="252525"/>
          <w:sz w:val="16"/>
          <w:szCs w:val="16"/>
          <w:u w:val="single"/>
        </w:rPr>
        <w:t>in detail</w:t>
      </w:r>
      <w:r w:rsidR="00424A46">
        <w:rPr>
          <w:rFonts w:ascii="Arial" w:hAnsi="Arial" w:cs="Arial"/>
          <w:i/>
          <w:iCs/>
          <w:color w:val="252525"/>
          <w:sz w:val="16"/>
          <w:szCs w:val="16"/>
        </w:rPr>
        <w:t xml:space="preserve">: </w:t>
      </w:r>
      <w:r w:rsidR="00F13699">
        <w:rPr>
          <w:rFonts w:ascii="Arial" w:hAnsi="Arial" w:cs="Arial"/>
          <w:i/>
          <w:iCs/>
          <w:color w:val="252525"/>
          <w:sz w:val="16"/>
          <w:szCs w:val="16"/>
        </w:rPr>
        <w:t>(i) how this phenomenon in fact shares much in common</w:t>
      </w:r>
      <w:r w:rsidR="00424A46">
        <w:rPr>
          <w:rFonts w:ascii="Arial" w:hAnsi="Arial" w:cs="Arial"/>
          <w:i/>
          <w:iCs/>
          <w:color w:val="252525"/>
          <w:sz w:val="16"/>
          <w:szCs w:val="16"/>
        </w:rPr>
        <w:t xml:space="preserve"> with the phenomenon of slavery; </w:t>
      </w:r>
      <w:r w:rsidR="00F13699">
        <w:rPr>
          <w:rFonts w:ascii="Arial" w:hAnsi="Arial" w:cs="Arial"/>
          <w:i/>
          <w:iCs/>
          <w:color w:val="252525"/>
          <w:sz w:val="16"/>
          <w:szCs w:val="16"/>
        </w:rPr>
        <w:t>(ii) W</w:t>
      </w:r>
      <w:r w:rsidRPr="00F13699">
        <w:rPr>
          <w:rFonts w:ascii="Arial" w:hAnsi="Arial" w:cs="Arial"/>
          <w:i/>
          <w:iCs/>
          <w:color w:val="252525"/>
          <w:sz w:val="16"/>
          <w:szCs w:val="16"/>
        </w:rPr>
        <w:t>hat</w:t>
      </w:r>
      <w:r w:rsidR="00F13699">
        <w:rPr>
          <w:rFonts w:ascii="Arial" w:hAnsi="Arial" w:cs="Arial"/>
          <w:i/>
          <w:iCs/>
          <w:color w:val="252525"/>
          <w:sz w:val="16"/>
          <w:szCs w:val="16"/>
        </w:rPr>
        <w:t xml:space="preserve"> can one say about the structure of the family and other relevant factors that encourages or allows honor killings to take place</w:t>
      </w:r>
      <w:r w:rsidR="00424A46">
        <w:rPr>
          <w:rFonts w:ascii="Arial" w:hAnsi="Arial" w:cs="Arial"/>
          <w:i/>
          <w:iCs/>
          <w:color w:val="252525"/>
          <w:sz w:val="16"/>
          <w:szCs w:val="16"/>
        </w:rPr>
        <w:t>;</w:t>
      </w:r>
      <w:r w:rsidR="00F13699">
        <w:rPr>
          <w:rFonts w:ascii="Arial" w:hAnsi="Arial" w:cs="Arial"/>
          <w:i/>
          <w:iCs/>
          <w:color w:val="252525"/>
          <w:sz w:val="16"/>
          <w:szCs w:val="16"/>
        </w:rPr>
        <w:t xml:space="preserve"> (iii) How can the ideas of </w:t>
      </w:r>
      <w:proofErr w:type="spellStart"/>
      <w:r w:rsidR="00F13699">
        <w:rPr>
          <w:rFonts w:ascii="Arial" w:hAnsi="Arial" w:cs="Arial"/>
          <w:i/>
          <w:iCs/>
          <w:color w:val="252525"/>
          <w:sz w:val="16"/>
          <w:szCs w:val="16"/>
        </w:rPr>
        <w:t>Sharansky</w:t>
      </w:r>
      <w:proofErr w:type="spellEnd"/>
      <w:r w:rsidR="00F13699">
        <w:rPr>
          <w:rFonts w:ascii="Arial" w:hAnsi="Arial" w:cs="Arial"/>
          <w:i/>
          <w:iCs/>
          <w:color w:val="252525"/>
          <w:sz w:val="16"/>
          <w:szCs w:val="16"/>
        </w:rPr>
        <w:t xml:space="preserve"> explain</w:t>
      </w:r>
      <w:r w:rsidRPr="00F13699">
        <w:rPr>
          <w:rFonts w:ascii="Arial" w:hAnsi="Arial" w:cs="Arial"/>
          <w:i/>
          <w:iCs/>
          <w:color w:val="252525"/>
          <w:sz w:val="16"/>
          <w:szCs w:val="16"/>
        </w:rPr>
        <w:t xml:space="preserve"> </w:t>
      </w:r>
      <w:r w:rsidR="00F13699">
        <w:rPr>
          <w:rFonts w:ascii="Arial" w:hAnsi="Arial" w:cs="Arial"/>
          <w:i/>
          <w:iCs/>
          <w:color w:val="252525"/>
          <w:sz w:val="16"/>
          <w:szCs w:val="16"/>
        </w:rPr>
        <w:t xml:space="preserve">in what ways it would be possible to combat </w:t>
      </w:r>
      <w:r w:rsidR="00424A46">
        <w:rPr>
          <w:rFonts w:ascii="Arial" w:hAnsi="Arial" w:cs="Arial"/>
          <w:i/>
          <w:iCs/>
          <w:color w:val="252525"/>
          <w:sz w:val="16"/>
          <w:szCs w:val="16"/>
        </w:rPr>
        <w:t xml:space="preserve">the phenomena of both slavery and honor killing. Do you think that </w:t>
      </w:r>
      <w:proofErr w:type="spellStart"/>
      <w:r w:rsidR="00424A46">
        <w:rPr>
          <w:rFonts w:ascii="Arial" w:hAnsi="Arial" w:cs="Arial"/>
          <w:i/>
          <w:iCs/>
          <w:color w:val="252525"/>
          <w:sz w:val="16"/>
          <w:szCs w:val="16"/>
        </w:rPr>
        <w:t>Sharansky</w:t>
      </w:r>
      <w:proofErr w:type="spellEnd"/>
      <w:r w:rsidR="00424A46">
        <w:rPr>
          <w:rFonts w:ascii="Arial" w:hAnsi="Arial" w:cs="Arial"/>
          <w:i/>
          <w:iCs/>
          <w:color w:val="252525"/>
          <w:sz w:val="16"/>
          <w:szCs w:val="16"/>
        </w:rPr>
        <w:t xml:space="preserve"> is being a naïve in his views of how to deal with a society is based on fear? </w:t>
      </w:r>
    </w:p>
    <w:p w:rsidR="004F3ADC" w:rsidRDefault="004F3ADC" w:rsidP="00424A46">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2 )Your answer should be 1</w:t>
      </w:r>
      <w:r w:rsidR="00424A46">
        <w:rPr>
          <w:rFonts w:ascii="Arial" w:hAnsi="Arial" w:cs="Arial"/>
          <w:color w:val="252525"/>
          <w:sz w:val="16"/>
          <w:szCs w:val="16"/>
        </w:rPr>
        <w:t>1</w:t>
      </w:r>
      <w:r>
        <w:rPr>
          <w:rFonts w:ascii="Arial" w:hAnsi="Arial" w:cs="Arial"/>
          <w:color w:val="252525"/>
          <w:sz w:val="16"/>
          <w:szCs w:val="16"/>
        </w:rPr>
        <w:t xml:space="preserve">00 words long. </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 xml:space="preserve">3) The answer must be typed, </w:t>
      </w:r>
      <w:r w:rsidRPr="00424A46">
        <w:rPr>
          <w:rFonts w:ascii="Arial" w:hAnsi="Arial" w:cs="Arial"/>
          <w:b/>
          <w:bCs/>
          <w:color w:val="252525"/>
          <w:sz w:val="16"/>
          <w:szCs w:val="16"/>
        </w:rPr>
        <w:t>double spaced and printed on only one side of the sheet of paper</w:t>
      </w:r>
      <w:r>
        <w:rPr>
          <w:rFonts w:ascii="Arial" w:hAnsi="Arial" w:cs="Arial"/>
          <w:color w:val="252525"/>
          <w:sz w:val="16"/>
          <w:szCs w:val="16"/>
        </w:rPr>
        <w:t xml:space="preserve"> (answers printed on both sides of the sheet are unacceptable). Pages must be numbered.</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 xml:space="preserve">4) Type your names </w:t>
      </w:r>
      <w:r w:rsidRPr="00294A2B">
        <w:rPr>
          <w:rFonts w:ascii="Arial" w:hAnsi="Arial" w:cs="Arial"/>
          <w:color w:val="252525"/>
          <w:sz w:val="16"/>
          <w:szCs w:val="16"/>
          <w:u w:val="single"/>
        </w:rPr>
        <w:t>in caps</w:t>
      </w:r>
      <w:r>
        <w:rPr>
          <w:rFonts w:ascii="Arial" w:hAnsi="Arial" w:cs="Arial"/>
          <w:color w:val="252525"/>
          <w:sz w:val="16"/>
          <w:szCs w:val="16"/>
          <w:u w:val="single"/>
        </w:rPr>
        <w:t xml:space="preserve"> </w:t>
      </w:r>
      <w:r>
        <w:rPr>
          <w:rFonts w:ascii="Arial" w:hAnsi="Arial" w:cs="Arial"/>
          <w:color w:val="252525"/>
          <w:sz w:val="16"/>
          <w:szCs w:val="16"/>
        </w:rPr>
        <w:t>on the top left hand side of the first sheet of your answer.</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5)Leave a margin of at least 1.5 inches on both sides of your answer.</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 xml:space="preserve">6) In addition to the material from class, you need to make reference to two articles or books. If you make reference to online material, it cannot be from magazines or the popular press. The references have to be academic and respectable (no Wikipedia etc.). </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 xml:space="preserve">7) As regards # 6, you are to use </w:t>
      </w:r>
      <w:r w:rsidRPr="00A40879">
        <w:rPr>
          <w:rFonts w:ascii="Arial" w:hAnsi="Arial" w:cs="Arial"/>
          <w:i/>
          <w:iCs/>
          <w:color w:val="252525"/>
          <w:sz w:val="16"/>
          <w:szCs w:val="16"/>
        </w:rPr>
        <w:t>footnotes only</w:t>
      </w:r>
      <w:r>
        <w:rPr>
          <w:rFonts w:ascii="Arial" w:hAnsi="Arial" w:cs="Arial"/>
          <w:color w:val="252525"/>
          <w:sz w:val="16"/>
          <w:szCs w:val="16"/>
        </w:rPr>
        <w:t xml:space="preserve">. Endnotes are not acceptable. </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r>
        <w:rPr>
          <w:rFonts w:ascii="Arial" w:hAnsi="Arial" w:cs="Arial"/>
          <w:color w:val="252525"/>
          <w:sz w:val="16"/>
          <w:szCs w:val="16"/>
        </w:rPr>
        <w:t>(i)When citing from a book, use the following format:</w:t>
      </w:r>
    </w:p>
    <w:p w:rsidR="004F3ADC" w:rsidRPr="001A69BA" w:rsidRDefault="004F3ADC" w:rsidP="004F3ADC">
      <w:pPr>
        <w:pStyle w:val="NormalWeb"/>
        <w:shd w:val="clear" w:color="auto" w:fill="FFFFFF"/>
        <w:spacing w:before="120" w:beforeAutospacing="0" w:after="120" w:afterAutospacing="0" w:line="258" w:lineRule="atLeast"/>
        <w:rPr>
          <w:sz w:val="20"/>
          <w:szCs w:val="20"/>
        </w:rPr>
      </w:pPr>
      <w:r w:rsidRPr="001A69BA">
        <w:rPr>
          <w:sz w:val="20"/>
          <w:szCs w:val="20"/>
        </w:rPr>
        <w:t xml:space="preserve">John Gerassi, </w:t>
      </w:r>
      <w:r w:rsidRPr="001A69BA">
        <w:rPr>
          <w:i/>
          <w:iCs/>
          <w:sz w:val="20"/>
          <w:szCs w:val="20"/>
        </w:rPr>
        <w:t>Talking with Sartre: Conversations and Debates</w:t>
      </w:r>
      <w:r w:rsidRPr="001A69BA">
        <w:rPr>
          <w:sz w:val="20"/>
          <w:szCs w:val="20"/>
        </w:rPr>
        <w:t xml:space="preserve"> (New Haven: Yale University Press: 2009), 89-90.</w:t>
      </w:r>
    </w:p>
    <w:p w:rsidR="004F3ADC" w:rsidRPr="001A69BA" w:rsidRDefault="004F3ADC" w:rsidP="004F3ADC">
      <w:pPr>
        <w:pStyle w:val="NormalWeb"/>
        <w:shd w:val="clear" w:color="auto" w:fill="FFFFFF"/>
        <w:spacing w:before="120" w:beforeAutospacing="0" w:after="120" w:afterAutospacing="0" w:line="258" w:lineRule="atLeast"/>
        <w:rPr>
          <w:sz w:val="20"/>
          <w:szCs w:val="20"/>
        </w:rPr>
      </w:pPr>
      <w:r w:rsidRPr="001A69BA">
        <w:rPr>
          <w:sz w:val="20"/>
          <w:szCs w:val="20"/>
        </w:rPr>
        <w:t>(ii) when citing from an article, use the following format:</w:t>
      </w:r>
    </w:p>
    <w:p w:rsidR="004F3ADC" w:rsidRPr="001A69BA" w:rsidRDefault="004F3ADC" w:rsidP="004F3ADC">
      <w:pPr>
        <w:pStyle w:val="NormalWeb"/>
        <w:numPr>
          <w:ilvl w:val="0"/>
          <w:numId w:val="1"/>
        </w:numPr>
        <w:shd w:val="clear" w:color="auto" w:fill="FFFFFF"/>
        <w:spacing w:before="120" w:beforeAutospacing="0" w:after="120" w:afterAutospacing="0" w:line="258" w:lineRule="atLeast"/>
        <w:rPr>
          <w:rFonts w:ascii="CG Times 12pt" w:hAnsi="CG Times 12pt"/>
          <w:sz w:val="20"/>
          <w:szCs w:val="20"/>
        </w:rPr>
      </w:pPr>
      <w:r>
        <w:rPr>
          <w:rFonts w:ascii="CG Times 12pt" w:hAnsi="CG Times 12pt"/>
          <w:sz w:val="20"/>
          <w:szCs w:val="20"/>
        </w:rPr>
        <w:t>Mirvish, `</w:t>
      </w:r>
      <w:r w:rsidRPr="001A69BA">
        <w:rPr>
          <w:rFonts w:ascii="CG Times 12pt" w:hAnsi="CG Times 12pt"/>
          <w:sz w:val="20"/>
          <w:szCs w:val="20"/>
        </w:rPr>
        <w:t xml:space="preserve">Gestalt Theory, Instrumentality and the Overcoming of Dualism,’ </w:t>
      </w:r>
      <w:r w:rsidRPr="001A69BA">
        <w:rPr>
          <w:rFonts w:ascii="CG Times 12pt" w:hAnsi="CG Times 12pt"/>
          <w:i/>
          <w:sz w:val="20"/>
          <w:szCs w:val="20"/>
        </w:rPr>
        <w:t>Existentia</w:t>
      </w:r>
      <w:r w:rsidRPr="001A69BA">
        <w:rPr>
          <w:rFonts w:ascii="CG Times 12pt" w:hAnsi="CG Times 12pt"/>
          <w:sz w:val="20"/>
          <w:szCs w:val="20"/>
        </w:rPr>
        <w:t>, Vol.X1, December 2001</w:t>
      </w:r>
    </w:p>
    <w:p w:rsidR="004F3ADC" w:rsidRDefault="004F3ADC" w:rsidP="004F3ADC">
      <w:pPr>
        <w:pStyle w:val="NormalWeb"/>
        <w:shd w:val="clear" w:color="auto" w:fill="FFFFFF"/>
        <w:spacing w:before="120" w:beforeAutospacing="0" w:after="120" w:afterAutospacing="0" w:line="258" w:lineRule="atLeast"/>
        <w:rPr>
          <w:sz w:val="20"/>
          <w:szCs w:val="20"/>
        </w:rPr>
      </w:pPr>
      <w:r w:rsidRPr="001A69BA">
        <w:rPr>
          <w:rFonts w:ascii="Arial" w:hAnsi="Arial" w:cs="Arial"/>
          <w:color w:val="252525"/>
          <w:sz w:val="20"/>
          <w:szCs w:val="20"/>
        </w:rPr>
        <w:t xml:space="preserve">OR </w:t>
      </w:r>
      <w:r w:rsidRPr="001A69BA">
        <w:rPr>
          <w:sz w:val="20"/>
          <w:szCs w:val="20"/>
        </w:rPr>
        <w:t xml:space="preserve"> Peter Royle, `Crabs,’ </w:t>
      </w:r>
      <w:hyperlink r:id="rId5" w:history="1">
        <w:r w:rsidRPr="001A69BA">
          <w:rPr>
            <w:rStyle w:val="Hyperlink"/>
            <w:sz w:val="20"/>
            <w:szCs w:val="20"/>
          </w:rPr>
          <w:t>https://philosophynow.org/issues/67/Crabs</w:t>
        </w:r>
      </w:hyperlink>
    </w:p>
    <w:p w:rsidR="004F3ADC" w:rsidRPr="001A69BA" w:rsidRDefault="004F3ADC" w:rsidP="004F3ADC">
      <w:pPr>
        <w:pStyle w:val="NormalWeb"/>
        <w:shd w:val="clear" w:color="auto" w:fill="FFFFFF"/>
        <w:spacing w:before="120" w:beforeAutospacing="0" w:after="120" w:afterAutospacing="0" w:line="258" w:lineRule="atLeast"/>
        <w:rPr>
          <w:sz w:val="20"/>
          <w:szCs w:val="20"/>
        </w:rPr>
      </w:pPr>
    </w:p>
    <w:p w:rsidR="004F3ADC" w:rsidRPr="001A69BA" w:rsidRDefault="004F3ADC" w:rsidP="004F3ADC">
      <w:pPr>
        <w:pStyle w:val="NormalWeb"/>
        <w:shd w:val="clear" w:color="auto" w:fill="FFFFFF"/>
        <w:spacing w:before="120" w:beforeAutospacing="0" w:after="120" w:afterAutospacing="0" w:line="258" w:lineRule="atLeast"/>
        <w:rPr>
          <w:rFonts w:ascii="Arial" w:hAnsi="Arial" w:cs="Arial"/>
          <w:color w:val="252525"/>
          <w:sz w:val="20"/>
          <w:szCs w:val="20"/>
        </w:rPr>
      </w:pPr>
      <w:r w:rsidRPr="001A69BA">
        <w:rPr>
          <w:sz w:val="20"/>
          <w:szCs w:val="20"/>
        </w:rPr>
        <w:t>if it’s from the web.</w:t>
      </w: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p>
    <w:p w:rsidR="004F3ADC" w:rsidRPr="00294A2B"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p>
    <w:p w:rsidR="004F3ADC" w:rsidRDefault="004F3ADC" w:rsidP="004F3ADC">
      <w:pPr>
        <w:pStyle w:val="NormalWeb"/>
        <w:shd w:val="clear" w:color="auto" w:fill="FFFFFF"/>
        <w:spacing w:before="120" w:beforeAutospacing="0" w:after="120" w:afterAutospacing="0" w:line="258" w:lineRule="atLeast"/>
        <w:rPr>
          <w:rFonts w:ascii="Arial" w:hAnsi="Arial" w:cs="Arial"/>
          <w:color w:val="252525"/>
          <w:sz w:val="16"/>
          <w:szCs w:val="16"/>
        </w:rPr>
      </w:pPr>
    </w:p>
    <w:p w:rsidR="004F3ADC" w:rsidRDefault="004F3ADC" w:rsidP="004F3ADC"/>
    <w:p w:rsidR="00D73CC7" w:rsidRDefault="00D73CC7"/>
    <w:sectPr w:rsidR="00D73CC7" w:rsidSect="00D73C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12p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32A0"/>
    <w:multiLevelType w:val="hybridMultilevel"/>
    <w:tmpl w:val="E2D8F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FAF0B6DE-0508-4C62-9607-8E0429F8061B}"/>
    <w:docVar w:name="dgnword-eventsink" w:val="88980040"/>
  </w:docVars>
  <w:rsids>
    <w:rsidRoot w:val="00B46DDB"/>
    <w:rsid w:val="00424A46"/>
    <w:rsid w:val="004F3ADC"/>
    <w:rsid w:val="00B46DDB"/>
    <w:rsid w:val="00D73CC7"/>
    <w:rsid w:val="00F1369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3A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4F3ADC"/>
  </w:style>
  <w:style w:type="character" w:styleId="Hyperlink">
    <w:name w:val="Hyperlink"/>
    <w:basedOn w:val="DefaultParagraphFont"/>
    <w:uiPriority w:val="99"/>
    <w:semiHidden/>
    <w:unhideWhenUsed/>
    <w:rsid w:val="004F3A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ilosophynow.org/issues/67/Cr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2014-11-17T21:10:00Z</dcterms:created>
  <dcterms:modified xsi:type="dcterms:W3CDTF">2014-11-17T21:45:00Z</dcterms:modified>
</cp:coreProperties>
</file>